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638"/>
        <w:gridCol w:w="5563"/>
      </w:tblGrid>
      <w:tr w:rsidR="00804229" w:rsidRPr="00DC21E4" w:rsidTr="00F438D8">
        <w:trPr>
          <w:trHeight w:val="1641"/>
        </w:trPr>
        <w:tc>
          <w:tcPr>
            <w:tcW w:w="4638" w:type="dxa"/>
            <w:vAlign w:val="center"/>
          </w:tcPr>
          <w:p w:rsidR="00804229" w:rsidRPr="00DC21E4" w:rsidRDefault="00804229" w:rsidP="00F438D8">
            <w:pPr>
              <w:spacing w:before="100" w:after="100"/>
              <w:jc w:val="center"/>
              <w:rPr>
                <w:rFonts w:cstheme="minorHAnsi"/>
              </w:rPr>
            </w:pPr>
            <w:bookmarkStart w:id="0" w:name="_Hlk46145655"/>
            <w:r w:rsidRPr="00DC21E4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719E75DA" wp14:editId="671C13F8">
                  <wp:extent cx="2808000" cy="90353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VHealth%20Logo%20Hor%20(B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000" cy="903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3" w:type="dxa"/>
            <w:shd w:val="clear" w:color="auto" w:fill="D9D9D9" w:themeFill="background1" w:themeFillShade="D9"/>
            <w:vAlign w:val="center"/>
          </w:tcPr>
          <w:p w:rsidR="00804229" w:rsidRPr="00DC21E4" w:rsidRDefault="00C03584" w:rsidP="00F438D8">
            <w:pPr>
              <w:spacing w:before="120" w:after="120"/>
              <w:jc w:val="center"/>
              <w:rPr>
                <w:rFonts w:cstheme="minorHAnsi"/>
                <w:b/>
                <w:sz w:val="24"/>
              </w:rPr>
            </w:pPr>
            <w:r w:rsidRPr="00C03584">
              <w:rPr>
                <w:rFonts w:cstheme="minorHAnsi"/>
                <w:b/>
                <w:sz w:val="28"/>
              </w:rPr>
              <w:t>WAIVER OF CONSENT REQUEST FORM</w:t>
            </w:r>
          </w:p>
        </w:tc>
      </w:tr>
      <w:bookmarkEnd w:id="0"/>
    </w:tbl>
    <w:p w:rsidR="008B1F4A" w:rsidRDefault="008B1F4A" w:rsidP="00804229">
      <w:pPr>
        <w:spacing w:after="0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972"/>
        <w:gridCol w:w="7229"/>
      </w:tblGrid>
      <w:tr w:rsidR="00804229" w:rsidTr="0018758B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804229" w:rsidRPr="00910E57" w:rsidRDefault="00804229" w:rsidP="0018758B">
            <w:pPr>
              <w:spacing w:before="60" w:after="60"/>
              <w:rPr>
                <w:b/>
              </w:rPr>
            </w:pPr>
            <w:r w:rsidRPr="00910E57">
              <w:rPr>
                <w:b/>
              </w:rPr>
              <w:t>Project Title</w:t>
            </w:r>
          </w:p>
        </w:tc>
        <w:tc>
          <w:tcPr>
            <w:tcW w:w="7229" w:type="dxa"/>
          </w:tcPr>
          <w:p w:rsidR="00804229" w:rsidRDefault="00804229" w:rsidP="00F438D8">
            <w:pPr>
              <w:spacing w:before="60" w:after="60"/>
            </w:pPr>
          </w:p>
          <w:p w:rsidR="0018758B" w:rsidRDefault="0018758B" w:rsidP="00F438D8">
            <w:pPr>
              <w:spacing w:before="60" w:after="60"/>
            </w:pPr>
          </w:p>
        </w:tc>
      </w:tr>
      <w:tr w:rsidR="00804229" w:rsidTr="0018758B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804229" w:rsidRPr="001556BD" w:rsidRDefault="00804229" w:rsidP="0018758B">
            <w:pPr>
              <w:spacing w:before="60" w:after="60"/>
              <w:rPr>
                <w:b/>
                <w:bCs/>
              </w:rPr>
            </w:pPr>
            <w:r w:rsidRPr="001556BD">
              <w:rPr>
                <w:b/>
                <w:bCs/>
              </w:rPr>
              <w:t>Principal Investigator Name</w:t>
            </w:r>
          </w:p>
        </w:tc>
        <w:tc>
          <w:tcPr>
            <w:tcW w:w="7229" w:type="dxa"/>
          </w:tcPr>
          <w:p w:rsidR="00804229" w:rsidRDefault="00804229" w:rsidP="00F438D8">
            <w:pPr>
              <w:spacing w:before="60" w:after="60"/>
            </w:pPr>
          </w:p>
          <w:p w:rsidR="0018758B" w:rsidRDefault="0018758B" w:rsidP="00F438D8">
            <w:pPr>
              <w:spacing w:before="60" w:after="60"/>
            </w:pPr>
          </w:p>
        </w:tc>
      </w:tr>
    </w:tbl>
    <w:p w:rsidR="00804229" w:rsidRDefault="00804229" w:rsidP="00804229">
      <w:pPr>
        <w:spacing w:after="0"/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561"/>
        <w:gridCol w:w="9640"/>
      </w:tblGrid>
      <w:tr w:rsidR="00C03584" w:rsidTr="00C03584">
        <w:tc>
          <w:tcPr>
            <w:tcW w:w="10201" w:type="dxa"/>
            <w:gridSpan w:val="2"/>
            <w:shd w:val="clear" w:color="auto" w:fill="D9D9D9" w:themeFill="background1" w:themeFillShade="D9"/>
          </w:tcPr>
          <w:p w:rsidR="00C03584" w:rsidRPr="00910E57" w:rsidRDefault="00C03584" w:rsidP="00C03584">
            <w:pPr>
              <w:spacing w:before="60" w:after="60"/>
              <w:jc w:val="both"/>
              <w:rPr>
                <w:b/>
              </w:rPr>
            </w:pPr>
            <w:r w:rsidRPr="00C03584">
              <w:rPr>
                <w:b/>
              </w:rPr>
              <w:t>Chapter 2.3 of the National Statement on Ethical Conduct in Human Research (2007) - Updated 2018</w:t>
            </w:r>
            <w:r>
              <w:rPr>
                <w:b/>
              </w:rPr>
              <w:t xml:space="preserve"> </w:t>
            </w:r>
            <w:r w:rsidR="0018758B">
              <w:rPr>
                <w:b/>
              </w:rPr>
              <w:t xml:space="preserve">(NS) </w:t>
            </w:r>
            <w:r w:rsidRPr="00C03584">
              <w:rPr>
                <w:b/>
              </w:rPr>
              <w:t xml:space="preserve">expands on waiver of consent and includes criteria that the </w:t>
            </w:r>
            <w:r w:rsidR="004D0D73">
              <w:rPr>
                <w:b/>
              </w:rPr>
              <w:t>Human Research Ethics Committee (</w:t>
            </w:r>
            <w:proofErr w:type="spellStart"/>
            <w:r w:rsidRPr="00C03584">
              <w:rPr>
                <w:b/>
              </w:rPr>
              <w:t>HREC</w:t>
            </w:r>
            <w:proofErr w:type="spellEnd"/>
            <w:r w:rsidR="004D0D73">
              <w:rPr>
                <w:b/>
              </w:rPr>
              <w:t>)</w:t>
            </w:r>
            <w:bookmarkStart w:id="1" w:name="_GoBack"/>
            <w:bookmarkEnd w:id="1"/>
            <w:r w:rsidRPr="00C03584">
              <w:rPr>
                <w:b/>
              </w:rPr>
              <w:t xml:space="preserve"> must consider before granting the request. The </w:t>
            </w:r>
            <w:proofErr w:type="spellStart"/>
            <w:r w:rsidRPr="00C03584">
              <w:rPr>
                <w:b/>
              </w:rPr>
              <w:t>HREC</w:t>
            </w:r>
            <w:proofErr w:type="spellEnd"/>
            <w:r w:rsidRPr="00C03584">
              <w:rPr>
                <w:b/>
              </w:rPr>
              <w:t xml:space="preserve"> must be satisfied that the research protocol adequately addresses the following criteria (</w:t>
            </w:r>
            <w:r>
              <w:rPr>
                <w:b/>
              </w:rPr>
              <w:t>p</w:t>
            </w:r>
            <w:r w:rsidRPr="00C03584">
              <w:rPr>
                <w:b/>
              </w:rPr>
              <w:t xml:space="preserve">aragraph 2.3.10). To assist the </w:t>
            </w:r>
            <w:proofErr w:type="spellStart"/>
            <w:r w:rsidRPr="00C03584">
              <w:rPr>
                <w:b/>
              </w:rPr>
              <w:t>HREC</w:t>
            </w:r>
            <w:proofErr w:type="spellEnd"/>
            <w:r w:rsidRPr="00C03584">
              <w:rPr>
                <w:b/>
              </w:rPr>
              <w:t xml:space="preserve"> in its consideration, please address each item below.</w:t>
            </w:r>
          </w:p>
        </w:tc>
      </w:tr>
      <w:tr w:rsidR="00C03584" w:rsidTr="00C03584">
        <w:tc>
          <w:tcPr>
            <w:tcW w:w="561" w:type="dxa"/>
            <w:vMerge w:val="restart"/>
            <w:vAlign w:val="center"/>
          </w:tcPr>
          <w:p w:rsidR="00C03584" w:rsidRDefault="00C03584" w:rsidP="00C03584">
            <w:pPr>
              <w:spacing w:before="60" w:after="60"/>
              <w:jc w:val="center"/>
            </w:pPr>
            <w:r>
              <w:rPr>
                <w:b/>
              </w:rPr>
              <w:t>a)</w:t>
            </w:r>
          </w:p>
        </w:tc>
        <w:tc>
          <w:tcPr>
            <w:tcW w:w="9640" w:type="dxa"/>
          </w:tcPr>
          <w:p w:rsidR="00C03584" w:rsidRDefault="00C03584" w:rsidP="00C03584">
            <w:pPr>
              <w:spacing w:before="60" w:after="60" w:line="240" w:lineRule="auto"/>
            </w:pPr>
            <w:r w:rsidRPr="00C03584">
              <w:t xml:space="preserve">Involvement in the research carries no more than low risk (see </w:t>
            </w:r>
            <w:r w:rsidR="0018758B">
              <w:t xml:space="preserve">NS </w:t>
            </w:r>
            <w:r w:rsidRPr="00C03584">
              <w:t>paragraphs 2.1.6 and 2.1.7) to participants</w:t>
            </w:r>
            <w:r>
              <w:t>.</w:t>
            </w:r>
          </w:p>
        </w:tc>
      </w:tr>
      <w:tr w:rsidR="00C03584" w:rsidTr="00C03584">
        <w:tc>
          <w:tcPr>
            <w:tcW w:w="561" w:type="dxa"/>
            <w:vMerge/>
            <w:vAlign w:val="center"/>
          </w:tcPr>
          <w:p w:rsidR="00C03584" w:rsidRDefault="00C03584" w:rsidP="00C03584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9640" w:type="dxa"/>
          </w:tcPr>
          <w:p w:rsidR="00C03584" w:rsidRDefault="00C03584" w:rsidP="00C03584">
            <w:pPr>
              <w:spacing w:before="60" w:after="60" w:line="240" w:lineRule="auto"/>
            </w:pPr>
          </w:p>
          <w:p w:rsidR="0018758B" w:rsidRPr="00C03584" w:rsidRDefault="0018758B" w:rsidP="00C03584">
            <w:pPr>
              <w:spacing w:before="60" w:after="60" w:line="240" w:lineRule="auto"/>
            </w:pPr>
          </w:p>
        </w:tc>
      </w:tr>
      <w:tr w:rsidR="00C03584" w:rsidTr="00C03584">
        <w:tc>
          <w:tcPr>
            <w:tcW w:w="561" w:type="dxa"/>
            <w:vMerge w:val="restart"/>
            <w:vAlign w:val="center"/>
          </w:tcPr>
          <w:p w:rsidR="00C03584" w:rsidRDefault="00C03584" w:rsidP="00C03584">
            <w:pPr>
              <w:spacing w:before="60" w:after="60"/>
              <w:jc w:val="center"/>
            </w:pPr>
            <w:r>
              <w:rPr>
                <w:b/>
              </w:rPr>
              <w:t>b)</w:t>
            </w:r>
          </w:p>
        </w:tc>
        <w:tc>
          <w:tcPr>
            <w:tcW w:w="9640" w:type="dxa"/>
          </w:tcPr>
          <w:p w:rsidR="00C03584" w:rsidRDefault="00C03584" w:rsidP="00C03584">
            <w:pPr>
              <w:spacing w:before="60" w:after="60" w:line="240" w:lineRule="auto"/>
            </w:pPr>
            <w:r w:rsidRPr="00C03584">
              <w:t>The benefits from the research justify any risks of harm associated with not seeking consent</w:t>
            </w:r>
            <w:r>
              <w:t>.</w:t>
            </w:r>
          </w:p>
        </w:tc>
      </w:tr>
      <w:tr w:rsidR="00C03584" w:rsidTr="00C03584">
        <w:tc>
          <w:tcPr>
            <w:tcW w:w="561" w:type="dxa"/>
            <w:vMerge/>
            <w:vAlign w:val="center"/>
          </w:tcPr>
          <w:p w:rsidR="00C03584" w:rsidRDefault="00C03584" w:rsidP="00C03584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9640" w:type="dxa"/>
          </w:tcPr>
          <w:p w:rsidR="00C03584" w:rsidRDefault="00C03584" w:rsidP="00C03584">
            <w:pPr>
              <w:spacing w:before="60" w:after="60" w:line="240" w:lineRule="auto"/>
            </w:pPr>
          </w:p>
          <w:p w:rsidR="0018758B" w:rsidRPr="00C03584" w:rsidRDefault="0018758B" w:rsidP="00C03584">
            <w:pPr>
              <w:spacing w:before="60" w:after="60" w:line="240" w:lineRule="auto"/>
            </w:pPr>
          </w:p>
        </w:tc>
      </w:tr>
      <w:tr w:rsidR="00C03584" w:rsidTr="00C03584">
        <w:tc>
          <w:tcPr>
            <w:tcW w:w="561" w:type="dxa"/>
            <w:vMerge w:val="restart"/>
            <w:vAlign w:val="center"/>
          </w:tcPr>
          <w:p w:rsidR="00C03584" w:rsidRDefault="00C03584" w:rsidP="00C03584">
            <w:pPr>
              <w:spacing w:before="60" w:after="60"/>
              <w:jc w:val="center"/>
            </w:pPr>
            <w:r>
              <w:rPr>
                <w:b/>
              </w:rPr>
              <w:t>c)</w:t>
            </w:r>
          </w:p>
        </w:tc>
        <w:tc>
          <w:tcPr>
            <w:tcW w:w="9640" w:type="dxa"/>
          </w:tcPr>
          <w:p w:rsidR="00C03584" w:rsidRDefault="00C03584" w:rsidP="00C03584">
            <w:pPr>
              <w:spacing w:before="60" w:after="60" w:line="240" w:lineRule="auto"/>
            </w:pPr>
            <w:r w:rsidRPr="00C03584">
              <w:t>It is impracticable to obtain consent (for example, due to the quantity, age or accessibility of records)</w:t>
            </w:r>
            <w:r>
              <w:t>.</w:t>
            </w:r>
          </w:p>
        </w:tc>
      </w:tr>
      <w:tr w:rsidR="00C03584" w:rsidTr="00C03584">
        <w:tc>
          <w:tcPr>
            <w:tcW w:w="561" w:type="dxa"/>
            <w:vMerge/>
            <w:vAlign w:val="center"/>
          </w:tcPr>
          <w:p w:rsidR="00C03584" w:rsidRDefault="00C03584" w:rsidP="00C03584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9640" w:type="dxa"/>
          </w:tcPr>
          <w:p w:rsidR="00C03584" w:rsidRDefault="00C03584" w:rsidP="00C03584">
            <w:pPr>
              <w:spacing w:before="60" w:after="60" w:line="240" w:lineRule="auto"/>
            </w:pPr>
          </w:p>
          <w:p w:rsidR="0018758B" w:rsidRPr="00C03584" w:rsidRDefault="0018758B" w:rsidP="00C03584">
            <w:pPr>
              <w:spacing w:before="60" w:after="60" w:line="240" w:lineRule="auto"/>
            </w:pPr>
          </w:p>
        </w:tc>
      </w:tr>
      <w:tr w:rsidR="00C03584" w:rsidTr="00C03584">
        <w:tc>
          <w:tcPr>
            <w:tcW w:w="561" w:type="dxa"/>
            <w:vMerge w:val="restart"/>
            <w:vAlign w:val="center"/>
          </w:tcPr>
          <w:p w:rsidR="00C03584" w:rsidRDefault="00C03584" w:rsidP="00C03584">
            <w:pPr>
              <w:spacing w:before="60" w:after="60"/>
              <w:jc w:val="center"/>
            </w:pPr>
            <w:r>
              <w:rPr>
                <w:b/>
              </w:rPr>
              <w:t>d)</w:t>
            </w:r>
          </w:p>
        </w:tc>
        <w:tc>
          <w:tcPr>
            <w:tcW w:w="9640" w:type="dxa"/>
          </w:tcPr>
          <w:p w:rsidR="00C03584" w:rsidRDefault="00C03584" w:rsidP="00C03584">
            <w:pPr>
              <w:spacing w:before="60" w:after="60" w:line="240" w:lineRule="auto"/>
            </w:pPr>
            <w:r>
              <w:t>There is no known or likely reason for thinking that participants would not have consented if they had been</w:t>
            </w:r>
            <w:r>
              <w:t xml:space="preserve"> </w:t>
            </w:r>
            <w:r>
              <w:t>asked</w:t>
            </w:r>
            <w:r>
              <w:t>.</w:t>
            </w:r>
          </w:p>
        </w:tc>
      </w:tr>
      <w:tr w:rsidR="00C03584" w:rsidTr="00C03584">
        <w:tc>
          <w:tcPr>
            <w:tcW w:w="561" w:type="dxa"/>
            <w:vMerge/>
            <w:vAlign w:val="center"/>
          </w:tcPr>
          <w:p w:rsidR="00C03584" w:rsidRDefault="00C03584" w:rsidP="00C03584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9640" w:type="dxa"/>
          </w:tcPr>
          <w:p w:rsidR="00C03584" w:rsidRDefault="00C03584" w:rsidP="00C03584">
            <w:pPr>
              <w:spacing w:before="60" w:after="60" w:line="240" w:lineRule="auto"/>
            </w:pPr>
          </w:p>
          <w:p w:rsidR="0018758B" w:rsidRDefault="0018758B" w:rsidP="00C03584">
            <w:pPr>
              <w:spacing w:before="60" w:after="60" w:line="240" w:lineRule="auto"/>
            </w:pPr>
          </w:p>
        </w:tc>
      </w:tr>
      <w:tr w:rsidR="00C03584" w:rsidTr="00C03584">
        <w:tc>
          <w:tcPr>
            <w:tcW w:w="561" w:type="dxa"/>
            <w:vMerge w:val="restart"/>
            <w:vAlign w:val="center"/>
          </w:tcPr>
          <w:p w:rsidR="00C03584" w:rsidRDefault="00C03584" w:rsidP="00C03584">
            <w:pPr>
              <w:spacing w:before="60" w:after="60"/>
              <w:jc w:val="center"/>
            </w:pPr>
            <w:r>
              <w:rPr>
                <w:b/>
              </w:rPr>
              <w:t>e)</w:t>
            </w:r>
          </w:p>
        </w:tc>
        <w:tc>
          <w:tcPr>
            <w:tcW w:w="9640" w:type="dxa"/>
          </w:tcPr>
          <w:p w:rsidR="00C03584" w:rsidRDefault="00C03584" w:rsidP="00C03584">
            <w:pPr>
              <w:spacing w:before="60" w:after="60" w:line="240" w:lineRule="auto"/>
            </w:pPr>
            <w:r w:rsidRPr="00C03584">
              <w:t>There is sufficient protection of their privacy</w:t>
            </w:r>
            <w:r>
              <w:t>.</w:t>
            </w:r>
          </w:p>
        </w:tc>
      </w:tr>
      <w:tr w:rsidR="00C03584" w:rsidTr="00C03584">
        <w:tc>
          <w:tcPr>
            <w:tcW w:w="561" w:type="dxa"/>
            <w:vMerge/>
            <w:vAlign w:val="center"/>
          </w:tcPr>
          <w:p w:rsidR="00C03584" w:rsidRDefault="00C03584" w:rsidP="00C03584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9640" w:type="dxa"/>
          </w:tcPr>
          <w:p w:rsidR="00C03584" w:rsidRDefault="00C03584" w:rsidP="00C03584">
            <w:pPr>
              <w:spacing w:before="60" w:after="60" w:line="240" w:lineRule="auto"/>
            </w:pPr>
          </w:p>
          <w:p w:rsidR="0018758B" w:rsidRPr="00C03584" w:rsidRDefault="0018758B" w:rsidP="00C03584">
            <w:pPr>
              <w:spacing w:before="60" w:after="60" w:line="240" w:lineRule="auto"/>
            </w:pPr>
          </w:p>
        </w:tc>
      </w:tr>
      <w:tr w:rsidR="00C03584" w:rsidTr="00C03584">
        <w:tc>
          <w:tcPr>
            <w:tcW w:w="561" w:type="dxa"/>
            <w:vMerge w:val="restart"/>
            <w:vAlign w:val="center"/>
          </w:tcPr>
          <w:p w:rsidR="00C03584" w:rsidRDefault="00C03584" w:rsidP="00C03584">
            <w:pPr>
              <w:spacing w:before="60" w:after="60"/>
              <w:jc w:val="center"/>
            </w:pPr>
            <w:r>
              <w:rPr>
                <w:b/>
              </w:rPr>
              <w:t>f)</w:t>
            </w:r>
          </w:p>
        </w:tc>
        <w:tc>
          <w:tcPr>
            <w:tcW w:w="9640" w:type="dxa"/>
          </w:tcPr>
          <w:p w:rsidR="00C03584" w:rsidRDefault="00C03584" w:rsidP="00C03584">
            <w:pPr>
              <w:spacing w:before="60" w:after="60" w:line="240" w:lineRule="auto"/>
            </w:pPr>
            <w:r w:rsidRPr="00C03584">
              <w:t>There is an adequate plan to protect the confidentiality of data</w:t>
            </w:r>
            <w:r>
              <w:t>.</w:t>
            </w:r>
          </w:p>
        </w:tc>
      </w:tr>
      <w:tr w:rsidR="00C03584" w:rsidTr="00C03584">
        <w:tc>
          <w:tcPr>
            <w:tcW w:w="561" w:type="dxa"/>
            <w:vMerge/>
            <w:vAlign w:val="center"/>
          </w:tcPr>
          <w:p w:rsidR="00C03584" w:rsidRDefault="00C03584" w:rsidP="00C03584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9640" w:type="dxa"/>
          </w:tcPr>
          <w:p w:rsidR="00C03584" w:rsidRDefault="00C03584" w:rsidP="00C03584">
            <w:pPr>
              <w:spacing w:before="60" w:after="60" w:line="240" w:lineRule="auto"/>
            </w:pPr>
          </w:p>
          <w:p w:rsidR="0018758B" w:rsidRPr="00C03584" w:rsidRDefault="0018758B" w:rsidP="00C03584">
            <w:pPr>
              <w:spacing w:before="60" w:after="60" w:line="240" w:lineRule="auto"/>
            </w:pPr>
          </w:p>
        </w:tc>
      </w:tr>
      <w:tr w:rsidR="00C03584" w:rsidTr="00C03584">
        <w:tc>
          <w:tcPr>
            <w:tcW w:w="561" w:type="dxa"/>
            <w:vMerge w:val="restart"/>
            <w:vAlign w:val="center"/>
          </w:tcPr>
          <w:p w:rsidR="00C03584" w:rsidRDefault="00C03584" w:rsidP="00C03584">
            <w:pPr>
              <w:spacing w:before="60" w:after="60"/>
              <w:jc w:val="center"/>
            </w:pPr>
            <w:r>
              <w:rPr>
                <w:b/>
              </w:rPr>
              <w:t>g)</w:t>
            </w:r>
          </w:p>
        </w:tc>
        <w:tc>
          <w:tcPr>
            <w:tcW w:w="9640" w:type="dxa"/>
          </w:tcPr>
          <w:p w:rsidR="00C03584" w:rsidRDefault="00C03584" w:rsidP="00C03584">
            <w:pPr>
              <w:spacing w:before="60" w:after="60" w:line="240" w:lineRule="auto"/>
            </w:pPr>
            <w:r>
              <w:t>In case the results have significance for the participants’ welfare there is, where practicable, a plan for making</w:t>
            </w:r>
            <w:r>
              <w:t xml:space="preserve"> </w:t>
            </w:r>
            <w:r>
              <w:t>information arising from the research available to them (for example, via a disease-specific website or regional</w:t>
            </w:r>
            <w:r>
              <w:t xml:space="preserve"> </w:t>
            </w:r>
            <w:r>
              <w:t>news media)</w:t>
            </w:r>
            <w:r>
              <w:t>.</w:t>
            </w:r>
          </w:p>
        </w:tc>
      </w:tr>
      <w:tr w:rsidR="00C03584" w:rsidTr="00C03584">
        <w:tc>
          <w:tcPr>
            <w:tcW w:w="561" w:type="dxa"/>
            <w:vMerge/>
            <w:vAlign w:val="center"/>
          </w:tcPr>
          <w:p w:rsidR="00C03584" w:rsidRDefault="00C03584" w:rsidP="00C03584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9640" w:type="dxa"/>
          </w:tcPr>
          <w:p w:rsidR="00C03584" w:rsidRDefault="00C03584" w:rsidP="00C03584">
            <w:pPr>
              <w:spacing w:before="60" w:after="60" w:line="240" w:lineRule="auto"/>
            </w:pPr>
          </w:p>
          <w:p w:rsidR="0018758B" w:rsidRDefault="0018758B" w:rsidP="00C03584">
            <w:pPr>
              <w:spacing w:before="60" w:after="60" w:line="240" w:lineRule="auto"/>
            </w:pPr>
          </w:p>
        </w:tc>
      </w:tr>
      <w:tr w:rsidR="00C03584" w:rsidTr="00C03584">
        <w:tc>
          <w:tcPr>
            <w:tcW w:w="561" w:type="dxa"/>
            <w:vMerge w:val="restart"/>
            <w:vAlign w:val="center"/>
          </w:tcPr>
          <w:p w:rsidR="00C03584" w:rsidRDefault="00C03584" w:rsidP="00C03584">
            <w:pPr>
              <w:spacing w:before="60" w:after="60"/>
              <w:jc w:val="center"/>
            </w:pPr>
            <w:r>
              <w:rPr>
                <w:b/>
              </w:rPr>
              <w:lastRenderedPageBreak/>
              <w:t>h)</w:t>
            </w:r>
          </w:p>
        </w:tc>
        <w:tc>
          <w:tcPr>
            <w:tcW w:w="9640" w:type="dxa"/>
          </w:tcPr>
          <w:p w:rsidR="00C03584" w:rsidRDefault="00C03584" w:rsidP="00C03584">
            <w:pPr>
              <w:spacing w:before="60" w:after="60" w:line="240" w:lineRule="auto"/>
            </w:pPr>
            <w:r>
              <w:t>The possibility of commercial exploitation of derivatives of the data or tissue will not deprive the participants</w:t>
            </w:r>
            <w:r>
              <w:t xml:space="preserve"> </w:t>
            </w:r>
            <w:r>
              <w:t>of any financial benefits to which they would be entitled</w:t>
            </w:r>
            <w:r>
              <w:t>.</w:t>
            </w:r>
          </w:p>
        </w:tc>
      </w:tr>
      <w:tr w:rsidR="00C03584" w:rsidTr="00C03584">
        <w:tc>
          <w:tcPr>
            <w:tcW w:w="561" w:type="dxa"/>
            <w:vMerge/>
            <w:vAlign w:val="center"/>
          </w:tcPr>
          <w:p w:rsidR="00C03584" w:rsidRDefault="00C03584" w:rsidP="00C03584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9640" w:type="dxa"/>
          </w:tcPr>
          <w:p w:rsidR="00C03584" w:rsidRDefault="00C03584" w:rsidP="00C03584">
            <w:pPr>
              <w:spacing w:before="60" w:after="60" w:line="240" w:lineRule="auto"/>
            </w:pPr>
          </w:p>
          <w:p w:rsidR="0018758B" w:rsidRDefault="0018758B" w:rsidP="00C03584">
            <w:pPr>
              <w:spacing w:before="60" w:after="60" w:line="240" w:lineRule="auto"/>
            </w:pPr>
          </w:p>
        </w:tc>
      </w:tr>
      <w:tr w:rsidR="00C03584" w:rsidTr="00C03584">
        <w:tc>
          <w:tcPr>
            <w:tcW w:w="561" w:type="dxa"/>
            <w:vMerge w:val="restart"/>
            <w:vAlign w:val="center"/>
          </w:tcPr>
          <w:p w:rsidR="00C03584" w:rsidRDefault="00C03584" w:rsidP="00C03584">
            <w:pPr>
              <w:spacing w:before="60" w:after="60"/>
              <w:jc w:val="center"/>
            </w:pP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9640" w:type="dxa"/>
          </w:tcPr>
          <w:p w:rsidR="00C03584" w:rsidRDefault="00C03584" w:rsidP="00C03584">
            <w:pPr>
              <w:spacing w:before="60" w:after="60" w:line="240" w:lineRule="auto"/>
            </w:pPr>
            <w:r w:rsidRPr="00C03584">
              <w:t>The waiver is not prohibited by State, federal, or international law</w:t>
            </w:r>
            <w:r>
              <w:t>.</w:t>
            </w:r>
          </w:p>
        </w:tc>
      </w:tr>
      <w:tr w:rsidR="00C03584" w:rsidTr="00C03584">
        <w:tc>
          <w:tcPr>
            <w:tcW w:w="561" w:type="dxa"/>
            <w:vMerge/>
          </w:tcPr>
          <w:p w:rsidR="00C03584" w:rsidRDefault="00C03584" w:rsidP="00C03584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9640" w:type="dxa"/>
          </w:tcPr>
          <w:p w:rsidR="00C03584" w:rsidRDefault="00C03584" w:rsidP="00C03584">
            <w:pPr>
              <w:spacing w:before="60" w:after="60" w:line="240" w:lineRule="auto"/>
            </w:pPr>
          </w:p>
          <w:p w:rsidR="0018758B" w:rsidRPr="00C03584" w:rsidRDefault="0018758B" w:rsidP="00C03584">
            <w:pPr>
              <w:spacing w:before="60" w:after="60" w:line="240" w:lineRule="auto"/>
            </w:pPr>
          </w:p>
        </w:tc>
      </w:tr>
    </w:tbl>
    <w:p w:rsidR="00804229" w:rsidRDefault="00804229" w:rsidP="00804229">
      <w:pPr>
        <w:spacing w:after="0"/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561"/>
        <w:gridCol w:w="9640"/>
      </w:tblGrid>
      <w:tr w:rsidR="00C03584" w:rsidTr="0096423C">
        <w:tc>
          <w:tcPr>
            <w:tcW w:w="10201" w:type="dxa"/>
            <w:gridSpan w:val="2"/>
            <w:shd w:val="clear" w:color="auto" w:fill="D9D9D9" w:themeFill="background1" w:themeFillShade="D9"/>
          </w:tcPr>
          <w:p w:rsidR="00C03584" w:rsidRPr="00910E57" w:rsidRDefault="00C03584" w:rsidP="0096423C">
            <w:pPr>
              <w:spacing w:before="60" w:after="60"/>
              <w:jc w:val="both"/>
              <w:rPr>
                <w:b/>
              </w:rPr>
            </w:pPr>
            <w:r w:rsidRPr="00C03584">
              <w:rPr>
                <w:b/>
              </w:rPr>
              <w:t>If the research aims to expose illegal activity please also address the following by responding under each point</w:t>
            </w:r>
            <w:r w:rsidRPr="00C03584">
              <w:rPr>
                <w:b/>
              </w:rPr>
              <w:t>.</w:t>
            </w:r>
          </w:p>
        </w:tc>
      </w:tr>
      <w:tr w:rsidR="00C03584" w:rsidTr="0096423C">
        <w:tc>
          <w:tcPr>
            <w:tcW w:w="561" w:type="dxa"/>
            <w:vMerge w:val="restart"/>
            <w:vAlign w:val="center"/>
          </w:tcPr>
          <w:p w:rsidR="00C03584" w:rsidRDefault="00C03584" w:rsidP="0096423C">
            <w:pPr>
              <w:spacing w:before="60" w:after="60"/>
              <w:jc w:val="center"/>
            </w:pPr>
            <w:r>
              <w:rPr>
                <w:b/>
              </w:rPr>
              <w:t>a)</w:t>
            </w:r>
          </w:p>
        </w:tc>
        <w:tc>
          <w:tcPr>
            <w:tcW w:w="9640" w:type="dxa"/>
          </w:tcPr>
          <w:p w:rsidR="00C03584" w:rsidRDefault="0018758B" w:rsidP="0096423C">
            <w:pPr>
              <w:spacing w:before="60" w:after="60" w:line="240" w:lineRule="auto"/>
            </w:pPr>
            <w:r w:rsidRPr="0018758B">
              <w:t>The value of exposing the illegal activity justifies the adverse effects on the people exposed (see</w:t>
            </w:r>
            <w:r>
              <w:t xml:space="preserve"> NS</w:t>
            </w:r>
            <w:r w:rsidRPr="0018758B">
              <w:t xml:space="preserve"> paragraph 4.6.1)</w:t>
            </w:r>
            <w:r>
              <w:t>.</w:t>
            </w:r>
          </w:p>
        </w:tc>
      </w:tr>
      <w:tr w:rsidR="00C03584" w:rsidTr="0096423C">
        <w:tc>
          <w:tcPr>
            <w:tcW w:w="561" w:type="dxa"/>
            <w:vMerge/>
            <w:vAlign w:val="center"/>
          </w:tcPr>
          <w:p w:rsidR="00C03584" w:rsidRDefault="00C03584" w:rsidP="0096423C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9640" w:type="dxa"/>
          </w:tcPr>
          <w:p w:rsidR="00C03584" w:rsidRDefault="00C03584" w:rsidP="0096423C">
            <w:pPr>
              <w:spacing w:before="60" w:after="60" w:line="240" w:lineRule="auto"/>
            </w:pPr>
          </w:p>
          <w:p w:rsidR="0018758B" w:rsidRPr="00C03584" w:rsidRDefault="0018758B" w:rsidP="0096423C">
            <w:pPr>
              <w:spacing w:before="60" w:after="60" w:line="240" w:lineRule="auto"/>
            </w:pPr>
          </w:p>
        </w:tc>
      </w:tr>
      <w:tr w:rsidR="00C03584" w:rsidTr="0096423C">
        <w:tc>
          <w:tcPr>
            <w:tcW w:w="561" w:type="dxa"/>
            <w:vMerge w:val="restart"/>
            <w:vAlign w:val="center"/>
          </w:tcPr>
          <w:p w:rsidR="00C03584" w:rsidRDefault="00C03584" w:rsidP="0096423C">
            <w:pPr>
              <w:spacing w:before="60" w:after="60"/>
              <w:jc w:val="center"/>
            </w:pPr>
            <w:r>
              <w:rPr>
                <w:b/>
              </w:rPr>
              <w:t>b)</w:t>
            </w:r>
          </w:p>
        </w:tc>
        <w:tc>
          <w:tcPr>
            <w:tcW w:w="9640" w:type="dxa"/>
          </w:tcPr>
          <w:p w:rsidR="00C03584" w:rsidRDefault="0018758B" w:rsidP="0096423C">
            <w:pPr>
              <w:spacing w:before="60" w:after="60" w:line="240" w:lineRule="auto"/>
            </w:pPr>
            <w:r w:rsidRPr="0018758B">
              <w:t>There is sufficient protection of their privacy</w:t>
            </w:r>
            <w:r w:rsidR="00C03584">
              <w:t>.</w:t>
            </w:r>
          </w:p>
        </w:tc>
      </w:tr>
      <w:tr w:rsidR="00C03584" w:rsidTr="0096423C">
        <w:tc>
          <w:tcPr>
            <w:tcW w:w="561" w:type="dxa"/>
            <w:vMerge/>
            <w:vAlign w:val="center"/>
          </w:tcPr>
          <w:p w:rsidR="00C03584" w:rsidRDefault="00C03584" w:rsidP="0096423C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9640" w:type="dxa"/>
          </w:tcPr>
          <w:p w:rsidR="00C03584" w:rsidRDefault="00C03584" w:rsidP="0096423C">
            <w:pPr>
              <w:spacing w:before="60" w:after="60" w:line="240" w:lineRule="auto"/>
            </w:pPr>
          </w:p>
          <w:p w:rsidR="0018758B" w:rsidRPr="00C03584" w:rsidRDefault="0018758B" w:rsidP="0096423C">
            <w:pPr>
              <w:spacing w:before="60" w:after="60" w:line="240" w:lineRule="auto"/>
            </w:pPr>
          </w:p>
        </w:tc>
      </w:tr>
      <w:tr w:rsidR="00C03584" w:rsidTr="0096423C">
        <w:tc>
          <w:tcPr>
            <w:tcW w:w="561" w:type="dxa"/>
            <w:vMerge w:val="restart"/>
            <w:vAlign w:val="center"/>
          </w:tcPr>
          <w:p w:rsidR="00C03584" w:rsidRDefault="00C03584" w:rsidP="0096423C">
            <w:pPr>
              <w:spacing w:before="60" w:after="60"/>
              <w:jc w:val="center"/>
            </w:pPr>
            <w:r>
              <w:rPr>
                <w:b/>
              </w:rPr>
              <w:t>c)</w:t>
            </w:r>
          </w:p>
        </w:tc>
        <w:tc>
          <w:tcPr>
            <w:tcW w:w="9640" w:type="dxa"/>
          </w:tcPr>
          <w:p w:rsidR="00C03584" w:rsidRDefault="0018758B" w:rsidP="0096423C">
            <w:pPr>
              <w:spacing w:before="60" w:after="60" w:line="240" w:lineRule="auto"/>
            </w:pPr>
            <w:r w:rsidRPr="0018758B">
              <w:t>There is sufficient protection of the confidentiality of data</w:t>
            </w:r>
            <w:r w:rsidR="00C03584">
              <w:t>.</w:t>
            </w:r>
          </w:p>
        </w:tc>
      </w:tr>
      <w:tr w:rsidR="00C03584" w:rsidTr="0096423C">
        <w:tc>
          <w:tcPr>
            <w:tcW w:w="561" w:type="dxa"/>
            <w:vMerge/>
            <w:vAlign w:val="center"/>
          </w:tcPr>
          <w:p w:rsidR="00C03584" w:rsidRDefault="00C03584" w:rsidP="0096423C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9640" w:type="dxa"/>
          </w:tcPr>
          <w:p w:rsidR="00C03584" w:rsidRDefault="00C03584" w:rsidP="0096423C">
            <w:pPr>
              <w:spacing w:before="60" w:after="60" w:line="240" w:lineRule="auto"/>
            </w:pPr>
          </w:p>
          <w:p w:rsidR="0018758B" w:rsidRPr="00C03584" w:rsidRDefault="0018758B" w:rsidP="0096423C">
            <w:pPr>
              <w:spacing w:before="60" w:after="60" w:line="240" w:lineRule="auto"/>
            </w:pPr>
          </w:p>
        </w:tc>
      </w:tr>
      <w:tr w:rsidR="00C03584" w:rsidTr="0096423C">
        <w:tc>
          <w:tcPr>
            <w:tcW w:w="561" w:type="dxa"/>
            <w:vMerge w:val="restart"/>
            <w:vAlign w:val="center"/>
          </w:tcPr>
          <w:p w:rsidR="00C03584" w:rsidRDefault="00C03584" w:rsidP="0096423C">
            <w:pPr>
              <w:spacing w:before="60" w:after="60"/>
              <w:jc w:val="center"/>
            </w:pPr>
            <w:r>
              <w:rPr>
                <w:b/>
              </w:rPr>
              <w:t>d)</w:t>
            </w:r>
          </w:p>
        </w:tc>
        <w:tc>
          <w:tcPr>
            <w:tcW w:w="9640" w:type="dxa"/>
          </w:tcPr>
          <w:p w:rsidR="00C03584" w:rsidRDefault="0018758B" w:rsidP="0096423C">
            <w:pPr>
              <w:spacing w:before="60" w:after="60" w:line="240" w:lineRule="auto"/>
            </w:pPr>
            <w:r w:rsidRPr="0018758B">
              <w:t>The waiver is not otherwise prohibited by State, federal, or international law</w:t>
            </w:r>
            <w:r w:rsidR="00C03584">
              <w:t>.</w:t>
            </w:r>
          </w:p>
        </w:tc>
      </w:tr>
      <w:tr w:rsidR="00C03584" w:rsidTr="0096423C">
        <w:tc>
          <w:tcPr>
            <w:tcW w:w="561" w:type="dxa"/>
            <w:vMerge/>
            <w:vAlign w:val="center"/>
          </w:tcPr>
          <w:p w:rsidR="00C03584" w:rsidRDefault="00C03584" w:rsidP="0096423C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9640" w:type="dxa"/>
          </w:tcPr>
          <w:p w:rsidR="00C03584" w:rsidRDefault="00C03584" w:rsidP="0096423C">
            <w:pPr>
              <w:spacing w:before="60" w:after="60" w:line="240" w:lineRule="auto"/>
            </w:pPr>
          </w:p>
          <w:p w:rsidR="0018758B" w:rsidRDefault="0018758B" w:rsidP="0096423C">
            <w:pPr>
              <w:spacing w:before="60" w:after="60" w:line="240" w:lineRule="auto"/>
            </w:pPr>
          </w:p>
        </w:tc>
      </w:tr>
    </w:tbl>
    <w:p w:rsidR="00C03584" w:rsidRDefault="00C03584" w:rsidP="00804229">
      <w:pPr>
        <w:spacing w:after="0"/>
      </w:pPr>
    </w:p>
    <w:sectPr w:rsidR="00C03584" w:rsidSect="00804229">
      <w:footerReference w:type="default" r:id="rId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229" w:rsidRDefault="00804229" w:rsidP="00804229">
      <w:pPr>
        <w:spacing w:after="0" w:line="240" w:lineRule="auto"/>
      </w:pPr>
      <w:r>
        <w:separator/>
      </w:r>
    </w:p>
  </w:endnote>
  <w:endnote w:type="continuationSeparator" w:id="0">
    <w:p w:rsidR="00804229" w:rsidRDefault="00804229" w:rsidP="0080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00785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04229" w:rsidRDefault="00804229" w:rsidP="00E804B5">
            <w:pPr>
              <w:pStyle w:val="Footer"/>
            </w:pPr>
            <w:r>
              <w:t>R</w:t>
            </w:r>
            <w:r w:rsidR="00E804B5">
              <w:t>esearch and Ethics Unit</w:t>
            </w:r>
            <w:r>
              <w:t xml:space="preserve"> </w:t>
            </w:r>
            <w:r w:rsidR="0018758B">
              <w:t>Waiver of Consent Request Form</w:t>
            </w:r>
            <w:r>
              <w:t xml:space="preserve"> (version 1.0, dated </w:t>
            </w:r>
            <w:r w:rsidR="0018758B">
              <w:t>February</w:t>
            </w:r>
            <w:r>
              <w:t xml:space="preserve"> 202</w:t>
            </w:r>
            <w:r w:rsidR="0018758B">
              <w:t>1</w:t>
            </w:r>
            <w:r>
              <w:t xml:space="preserve">)                                                        </w:t>
            </w:r>
          </w:p>
        </w:sdtContent>
      </w:sdt>
    </w:sdtContent>
  </w:sdt>
  <w:p w:rsidR="00804229" w:rsidRDefault="00804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229" w:rsidRDefault="00804229" w:rsidP="00804229">
      <w:pPr>
        <w:spacing w:after="0" w:line="240" w:lineRule="auto"/>
      </w:pPr>
      <w:r>
        <w:separator/>
      </w:r>
    </w:p>
  </w:footnote>
  <w:footnote w:type="continuationSeparator" w:id="0">
    <w:p w:rsidR="00804229" w:rsidRDefault="00804229" w:rsidP="00804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29"/>
    <w:rsid w:val="0018758B"/>
    <w:rsid w:val="004D0D73"/>
    <w:rsid w:val="00804229"/>
    <w:rsid w:val="008B1F4A"/>
    <w:rsid w:val="00C03584"/>
    <w:rsid w:val="00CA0978"/>
    <w:rsid w:val="00E8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5FED94"/>
  <w15:chartTrackingRefBased/>
  <w15:docId w15:val="{F5B2781E-08C8-4E20-8323-318C8051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42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4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4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229"/>
  </w:style>
  <w:style w:type="paragraph" w:styleId="Footer">
    <w:name w:val="footer"/>
    <w:basedOn w:val="Normal"/>
    <w:link w:val="FooterChar"/>
    <w:uiPriority w:val="99"/>
    <w:unhideWhenUsed/>
    <w:rsid w:val="00804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Goulburn Valley Health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Ainsley Robinson</dc:creator>
  <cp:keywords/>
  <dc:description/>
  <cp:lastModifiedBy>Ainsley Robinson</cp:lastModifiedBy>
  <cp:revision>3</cp:revision>
  <dcterms:created xsi:type="dcterms:W3CDTF">2021-02-22T01:13:00Z</dcterms:created>
  <dcterms:modified xsi:type="dcterms:W3CDTF">2021-02-22T01:14:00Z</dcterms:modified>
</cp:coreProperties>
</file>